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01BF3C" w14:textId="0A85E1AD" w:rsidR="00261B44" w:rsidRPr="00AF73CC" w:rsidRDefault="00CB689D" w:rsidP="00AF73CC">
      <w:pPr>
        <w:jc w:val="center"/>
        <w:rPr>
          <w:sz w:val="36"/>
          <w:szCs w:val="32"/>
        </w:rPr>
      </w:pPr>
      <w:r>
        <w:rPr>
          <w:sz w:val="36"/>
          <w:szCs w:val="32"/>
        </w:rPr>
        <w:t>Crowd Funding Campaign Goal</w:t>
      </w:r>
    </w:p>
    <w:p w14:paraId="3753A533" w14:textId="77777777" w:rsidR="00CB689D" w:rsidRDefault="00CB689D" w:rsidP="00CB689D">
      <w:pPr>
        <w:jc w:val="both"/>
        <w:rPr>
          <w:sz w:val="20"/>
          <w:szCs w:val="20"/>
        </w:rPr>
      </w:pPr>
    </w:p>
    <w:p w14:paraId="7FB858C5" w14:textId="1E1218F1" w:rsidR="00CB689D" w:rsidRPr="002C57AF" w:rsidRDefault="00CB689D" w:rsidP="00CB689D">
      <w:pPr>
        <w:jc w:val="both"/>
        <w:rPr>
          <w:sz w:val="20"/>
          <w:szCs w:val="20"/>
        </w:rPr>
      </w:pPr>
      <w:r w:rsidRPr="002C57AF">
        <w:rPr>
          <w:sz w:val="20"/>
          <w:szCs w:val="20"/>
        </w:rPr>
        <w:t xml:space="preserve">Use the following financial projections sheet to determine what your crowd-funding campaign goal should be. </w:t>
      </w:r>
      <w:r>
        <w:rPr>
          <w:sz w:val="20"/>
          <w:szCs w:val="20"/>
        </w:rPr>
        <w:t xml:space="preserve">Although in your business accounting books you’d want exact numbers to the cent, when running projections, always estimate down for sales or profit and estimate up for costs. </w:t>
      </w:r>
    </w:p>
    <w:p w14:paraId="5E326A49" w14:textId="77777777" w:rsidR="00CB689D" w:rsidRPr="002C57AF" w:rsidRDefault="00CB689D" w:rsidP="00CB689D">
      <w:pPr>
        <w:rPr>
          <w:sz w:val="20"/>
          <w:szCs w:val="20"/>
        </w:rPr>
      </w:pP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top w:w="86" w:type="dxa"/>
          <w:left w:w="115" w:type="dxa"/>
          <w:bottom w:w="86" w:type="dxa"/>
          <w:right w:w="115" w:type="dxa"/>
        </w:tblCellMar>
        <w:tblLook w:val="04A0" w:firstRow="1" w:lastRow="0" w:firstColumn="1" w:lastColumn="0" w:noHBand="0" w:noVBand="1"/>
      </w:tblPr>
      <w:tblGrid>
        <w:gridCol w:w="482"/>
        <w:gridCol w:w="5208"/>
        <w:gridCol w:w="1645"/>
        <w:gridCol w:w="2255"/>
      </w:tblGrid>
      <w:tr w:rsidR="00CB689D" w:rsidRPr="00CC3142" w14:paraId="2621F414" w14:textId="77777777" w:rsidTr="00FA6B06">
        <w:trPr>
          <w:trHeight w:val="367"/>
          <w:jc w:val="center"/>
        </w:trPr>
        <w:tc>
          <w:tcPr>
            <w:tcW w:w="475" w:type="dxa"/>
            <w:tcBorders>
              <w:top w:val="single" w:sz="8" w:space="0" w:color="auto"/>
              <w:bottom w:val="single" w:sz="4" w:space="0" w:color="auto"/>
            </w:tcBorders>
            <w:shd w:val="clear" w:color="auto" w:fill="EDEDED" w:themeFill="accent3" w:themeFillTint="33"/>
            <w:vAlign w:val="bottom"/>
          </w:tcPr>
          <w:p w14:paraId="4F2461F0" w14:textId="77777777" w:rsidR="00CB689D" w:rsidRPr="00CC3142" w:rsidRDefault="00CB689D" w:rsidP="00FA6B06">
            <w:pPr>
              <w:rPr>
                <w:b/>
                <w:smallCaps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8" w:space="0" w:color="auto"/>
              <w:bottom w:val="single" w:sz="4" w:space="0" w:color="auto"/>
            </w:tcBorders>
            <w:shd w:val="clear" w:color="auto" w:fill="EDEDED" w:themeFill="accent3" w:themeFillTint="33"/>
            <w:vAlign w:val="bottom"/>
          </w:tcPr>
          <w:p w14:paraId="41CE11D9" w14:textId="77777777" w:rsidR="00CB689D" w:rsidRPr="00CC3142" w:rsidRDefault="00CB689D" w:rsidP="00FA6B06">
            <w:pPr>
              <w:rPr>
                <w:b/>
                <w:smallCaps/>
                <w:sz w:val="20"/>
                <w:szCs w:val="20"/>
              </w:rPr>
            </w:pPr>
            <w:r w:rsidRPr="00CC3142">
              <w:rPr>
                <w:b/>
                <w:smallCaps/>
                <w:sz w:val="20"/>
                <w:szCs w:val="20"/>
              </w:rPr>
              <w:t>Expense of Deck Production</w:t>
            </w:r>
          </w:p>
        </w:tc>
        <w:tc>
          <w:tcPr>
            <w:tcW w:w="1620" w:type="dxa"/>
            <w:tcBorders>
              <w:top w:val="single" w:sz="8" w:space="0" w:color="auto"/>
              <w:bottom w:val="single" w:sz="4" w:space="0" w:color="auto"/>
            </w:tcBorders>
            <w:shd w:val="clear" w:color="auto" w:fill="EDEDED" w:themeFill="accent3" w:themeFillTint="33"/>
            <w:vAlign w:val="bottom"/>
          </w:tcPr>
          <w:p w14:paraId="198F8D9F" w14:textId="77777777" w:rsidR="00CB689D" w:rsidRPr="00CC3142" w:rsidRDefault="00CB689D" w:rsidP="00FA6B06">
            <w:pPr>
              <w:jc w:val="center"/>
              <w:rPr>
                <w:smallCaps/>
                <w:sz w:val="20"/>
                <w:szCs w:val="20"/>
              </w:rPr>
            </w:pPr>
            <w:r w:rsidRPr="00CC3142">
              <w:rPr>
                <w:smallCaps/>
                <w:sz w:val="20"/>
                <w:szCs w:val="20"/>
              </w:rPr>
              <w:t>Cost</w:t>
            </w:r>
          </w:p>
        </w:tc>
        <w:tc>
          <w:tcPr>
            <w:tcW w:w="2221" w:type="dxa"/>
            <w:tcBorders>
              <w:top w:val="single" w:sz="8" w:space="0" w:color="auto"/>
              <w:bottom w:val="single" w:sz="12" w:space="0" w:color="auto"/>
            </w:tcBorders>
            <w:shd w:val="clear" w:color="auto" w:fill="EDEDED" w:themeFill="accent3" w:themeFillTint="33"/>
            <w:vAlign w:val="bottom"/>
          </w:tcPr>
          <w:p w14:paraId="3338D3CB" w14:textId="77777777" w:rsidR="00CB689D" w:rsidRPr="00CC3142" w:rsidRDefault="00CB689D" w:rsidP="00FA6B06">
            <w:pPr>
              <w:jc w:val="center"/>
              <w:rPr>
                <w:smallCaps/>
                <w:sz w:val="20"/>
                <w:szCs w:val="20"/>
              </w:rPr>
            </w:pPr>
            <w:r>
              <w:rPr>
                <w:smallCaps/>
                <w:sz w:val="20"/>
                <w:szCs w:val="20"/>
              </w:rPr>
              <w:t>Notes</w:t>
            </w:r>
          </w:p>
        </w:tc>
      </w:tr>
      <w:tr w:rsidR="00CB689D" w:rsidRPr="00CC3142" w14:paraId="2EAEB068" w14:textId="77777777" w:rsidTr="00FA6B06">
        <w:trPr>
          <w:trHeight w:val="367"/>
          <w:jc w:val="center"/>
        </w:trPr>
        <w:tc>
          <w:tcPr>
            <w:tcW w:w="475" w:type="dxa"/>
            <w:vAlign w:val="bottom"/>
          </w:tcPr>
          <w:p w14:paraId="7F9D7B3A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130" w:type="dxa"/>
            <w:vAlign w:val="bottom"/>
          </w:tcPr>
          <w:p w14:paraId="578D69B6" w14:textId="77777777" w:rsidR="00CB689D" w:rsidRPr="00CC3142" w:rsidRDefault="00CB689D" w:rsidP="00FA6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Production price quote</w:t>
            </w:r>
            <w:r w:rsidRPr="00CC3142">
              <w:rPr>
                <w:sz w:val="20"/>
                <w:szCs w:val="20"/>
              </w:rPr>
              <w:t xml:space="preserve"> per unit (</w:t>
            </w:r>
            <w:r>
              <w:rPr>
                <w:sz w:val="20"/>
                <w:szCs w:val="20"/>
              </w:rPr>
              <w:t>the complete deck set</w:t>
            </w:r>
            <w:r w:rsidRPr="00CC3142">
              <w:rPr>
                <w:sz w:val="20"/>
                <w:szCs w:val="20"/>
              </w:rPr>
              <w:t>)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vAlign w:val="bottom"/>
          </w:tcPr>
          <w:p w14:paraId="671D5EE1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6CCDCFED" w14:textId="77777777" w:rsidR="00CB689D" w:rsidRPr="00CC3142" w:rsidRDefault="00CB689D" w:rsidP="00FA6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print run (qty.):</w:t>
            </w:r>
          </w:p>
        </w:tc>
      </w:tr>
      <w:tr w:rsidR="00CB689D" w:rsidRPr="00CC3142" w14:paraId="657BD30C" w14:textId="77777777" w:rsidTr="00FA6B06">
        <w:trPr>
          <w:trHeight w:val="367"/>
          <w:jc w:val="center"/>
        </w:trPr>
        <w:tc>
          <w:tcPr>
            <w:tcW w:w="475" w:type="dxa"/>
            <w:vAlign w:val="bottom"/>
          </w:tcPr>
          <w:p w14:paraId="7EB2629D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130" w:type="dxa"/>
            <w:vAlign w:val="bottom"/>
          </w:tcPr>
          <w:p w14:paraId="1C7E2343" w14:textId="77777777" w:rsidR="00CB689D" w:rsidRPr="00CC3142" w:rsidRDefault="00CB689D" w:rsidP="00FA6B06">
            <w:pPr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Total purchase order cost (unit deck price x qty.)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vAlign w:val="bottom"/>
          </w:tcPr>
          <w:p w14:paraId="2E1B8F7E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25C998E" w14:textId="77777777" w:rsidR="00CB689D" w:rsidRPr="00CC3142" w:rsidRDefault="00CB689D" w:rsidP="00FA6B06">
            <w:pPr>
              <w:rPr>
                <w:sz w:val="20"/>
                <w:szCs w:val="20"/>
              </w:rPr>
            </w:pPr>
          </w:p>
        </w:tc>
      </w:tr>
      <w:tr w:rsidR="00CB689D" w:rsidRPr="00CC3142" w14:paraId="2D7FBCF2" w14:textId="77777777" w:rsidTr="00FA6B06">
        <w:trPr>
          <w:trHeight w:val="367"/>
          <w:jc w:val="center"/>
        </w:trPr>
        <w:tc>
          <w:tcPr>
            <w:tcW w:w="475" w:type="dxa"/>
            <w:vAlign w:val="bottom"/>
          </w:tcPr>
          <w:p w14:paraId="5A5C53F1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130" w:type="dxa"/>
            <w:vAlign w:val="bottom"/>
          </w:tcPr>
          <w:p w14:paraId="230D2390" w14:textId="77777777" w:rsidR="00CB689D" w:rsidRPr="00CC3142" w:rsidRDefault="00CB689D" w:rsidP="00FA6B06">
            <w:pPr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Cost of sampling order plus samples shipping</w:t>
            </w:r>
          </w:p>
        </w:tc>
        <w:tc>
          <w:tcPr>
            <w:tcW w:w="1620" w:type="dxa"/>
            <w:vAlign w:val="bottom"/>
          </w:tcPr>
          <w:p w14:paraId="4A1A0B14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vMerge w:val="restart"/>
            <w:tcBorders>
              <w:top w:val="single" w:sz="12" w:space="0" w:color="auto"/>
            </w:tcBorders>
            <w:vAlign w:val="bottom"/>
          </w:tcPr>
          <w:p w14:paraId="6427C7D8" w14:textId="77777777" w:rsidR="00CB689D" w:rsidRPr="002C57AF" w:rsidRDefault="00CB689D" w:rsidP="00FA6B06">
            <w:pPr>
              <w:jc w:val="both"/>
              <w:rPr>
                <w:sz w:val="20"/>
                <w:szCs w:val="20"/>
              </w:rPr>
            </w:pPr>
            <w:r w:rsidRPr="002C57AF">
              <w:rPr>
                <w:sz w:val="20"/>
                <w:szCs w:val="20"/>
                <w:u w:val="single"/>
              </w:rPr>
              <w:t>Line 5</w:t>
            </w:r>
            <w:r w:rsidRPr="002C57AF">
              <w:rPr>
                <w:sz w:val="20"/>
                <w:szCs w:val="20"/>
              </w:rPr>
              <w:t>: Estimate around $150, though in reality, it’ll probably be less than that.</w:t>
            </w:r>
          </w:p>
          <w:p w14:paraId="652A918B" w14:textId="77777777" w:rsidR="00CB689D" w:rsidRPr="002C57AF" w:rsidRDefault="00CB689D" w:rsidP="00FA6B06">
            <w:pPr>
              <w:jc w:val="both"/>
              <w:rPr>
                <w:sz w:val="20"/>
                <w:szCs w:val="20"/>
              </w:rPr>
            </w:pPr>
          </w:p>
          <w:p w14:paraId="2D1E66CD" w14:textId="77777777" w:rsidR="00CB689D" w:rsidRPr="002C57AF" w:rsidRDefault="00CB689D" w:rsidP="00FA6B06">
            <w:pPr>
              <w:jc w:val="both"/>
              <w:rPr>
                <w:sz w:val="20"/>
                <w:szCs w:val="20"/>
              </w:rPr>
            </w:pPr>
            <w:r w:rsidRPr="002C57AF">
              <w:rPr>
                <w:sz w:val="20"/>
                <w:szCs w:val="20"/>
                <w:u w:val="single"/>
              </w:rPr>
              <w:t>Line 6</w:t>
            </w:r>
            <w:r w:rsidRPr="002C57AF">
              <w:rPr>
                <w:sz w:val="20"/>
                <w:szCs w:val="20"/>
              </w:rPr>
              <w:t xml:space="preserve">: If your </w:t>
            </w:r>
            <w:r>
              <w:rPr>
                <w:sz w:val="20"/>
                <w:szCs w:val="20"/>
              </w:rPr>
              <w:t>overseas factory</w:t>
            </w:r>
            <w:r w:rsidRPr="002C57AF">
              <w:rPr>
                <w:sz w:val="20"/>
                <w:szCs w:val="20"/>
              </w:rPr>
              <w:t xml:space="preserve"> did not pay enough for th</w:t>
            </w:r>
            <w:r>
              <w:rPr>
                <w:sz w:val="20"/>
                <w:szCs w:val="20"/>
              </w:rPr>
              <w:t xml:space="preserve">e </w:t>
            </w:r>
            <w:r w:rsidRPr="002C57AF">
              <w:rPr>
                <w:sz w:val="20"/>
                <w:szCs w:val="20"/>
              </w:rPr>
              <w:t xml:space="preserve">customs fees, then UPS will slap you, the </w:t>
            </w:r>
            <w:r>
              <w:rPr>
                <w:sz w:val="20"/>
                <w:szCs w:val="20"/>
              </w:rPr>
              <w:t>importer</w:t>
            </w:r>
            <w:r w:rsidRPr="002C57AF">
              <w:rPr>
                <w:sz w:val="20"/>
                <w:szCs w:val="20"/>
              </w:rPr>
              <w:t>, with the balance and you’ll get a bill in the mail. Estimate around $</w:t>
            </w:r>
            <w:r>
              <w:rPr>
                <w:sz w:val="20"/>
                <w:szCs w:val="20"/>
              </w:rPr>
              <w:t>3</w:t>
            </w:r>
            <w:r w:rsidRPr="002C57AF">
              <w:rPr>
                <w:sz w:val="20"/>
                <w:szCs w:val="20"/>
              </w:rPr>
              <w:t>00 just to be safe.</w:t>
            </w:r>
          </w:p>
          <w:p w14:paraId="025A9022" w14:textId="77777777" w:rsidR="00CB689D" w:rsidRPr="002C57AF" w:rsidRDefault="00CB689D" w:rsidP="00FA6B06">
            <w:pPr>
              <w:jc w:val="both"/>
              <w:rPr>
                <w:sz w:val="20"/>
                <w:szCs w:val="20"/>
              </w:rPr>
            </w:pPr>
          </w:p>
          <w:p w14:paraId="67580AAB" w14:textId="77777777" w:rsidR="00CB689D" w:rsidRPr="002C57AF" w:rsidRDefault="00CB689D" w:rsidP="00FA6B06">
            <w:pPr>
              <w:jc w:val="both"/>
              <w:rPr>
                <w:sz w:val="20"/>
                <w:szCs w:val="20"/>
              </w:rPr>
            </w:pPr>
            <w:r w:rsidRPr="002C57AF">
              <w:rPr>
                <w:sz w:val="20"/>
                <w:szCs w:val="20"/>
                <w:u w:val="single"/>
              </w:rPr>
              <w:t>Line 10</w:t>
            </w:r>
            <w:r w:rsidRPr="002C57AF">
              <w:rPr>
                <w:sz w:val="20"/>
                <w:szCs w:val="20"/>
              </w:rPr>
              <w:t>: Make sure the campaign goal you set covers your projected shipping costs</w:t>
            </w:r>
            <w:r>
              <w:rPr>
                <w:sz w:val="20"/>
                <w:szCs w:val="20"/>
              </w:rPr>
              <w:t>. Est. 65% of qty. as U.S. shipping rate $5 and 35% pf qty. as international orders at avg. $20 per unit sold.</w:t>
            </w:r>
          </w:p>
          <w:p w14:paraId="379E234E" w14:textId="77777777" w:rsidR="00CB689D" w:rsidRPr="002C57AF" w:rsidRDefault="00CB689D" w:rsidP="00FA6B06">
            <w:pPr>
              <w:jc w:val="both"/>
              <w:rPr>
                <w:sz w:val="20"/>
                <w:szCs w:val="20"/>
              </w:rPr>
            </w:pPr>
          </w:p>
          <w:p w14:paraId="48BD485E" w14:textId="77777777" w:rsidR="00CB689D" w:rsidRPr="002C57AF" w:rsidRDefault="00CB689D" w:rsidP="00FA6B06">
            <w:pPr>
              <w:jc w:val="both"/>
              <w:rPr>
                <w:sz w:val="20"/>
                <w:szCs w:val="20"/>
              </w:rPr>
            </w:pPr>
            <w:r w:rsidRPr="002C57AF">
              <w:rPr>
                <w:sz w:val="20"/>
                <w:szCs w:val="20"/>
              </w:rPr>
              <w:t xml:space="preserve">Math for </w:t>
            </w:r>
            <w:r w:rsidRPr="002C57AF">
              <w:rPr>
                <w:sz w:val="20"/>
                <w:szCs w:val="20"/>
                <w:u w:val="single"/>
              </w:rPr>
              <w:t>Line 12</w:t>
            </w:r>
            <w:r w:rsidRPr="002C57AF">
              <w:rPr>
                <w:sz w:val="20"/>
                <w:szCs w:val="20"/>
              </w:rPr>
              <w:t>: Sum total of Lines 2-6 + 8 + 10-11 x 0.10.</w:t>
            </w:r>
          </w:p>
          <w:p w14:paraId="208E209B" w14:textId="77777777" w:rsidR="00CB689D" w:rsidRPr="002C57AF" w:rsidRDefault="00CB689D" w:rsidP="00FA6B06">
            <w:pPr>
              <w:jc w:val="both"/>
              <w:rPr>
                <w:sz w:val="20"/>
                <w:szCs w:val="20"/>
              </w:rPr>
            </w:pPr>
          </w:p>
          <w:p w14:paraId="0785A7B7" w14:textId="77777777" w:rsidR="00CB689D" w:rsidRPr="0033765B" w:rsidRDefault="00CB689D" w:rsidP="00FA6B06">
            <w:pPr>
              <w:jc w:val="both"/>
              <w:rPr>
                <w:sz w:val="20"/>
                <w:szCs w:val="20"/>
              </w:rPr>
            </w:pPr>
            <w:r w:rsidRPr="002C57AF">
              <w:rPr>
                <w:sz w:val="20"/>
                <w:szCs w:val="20"/>
              </w:rPr>
              <w:t xml:space="preserve">Math for </w:t>
            </w:r>
            <w:r w:rsidRPr="002C57AF">
              <w:rPr>
                <w:sz w:val="20"/>
                <w:szCs w:val="20"/>
                <w:u w:val="single"/>
              </w:rPr>
              <w:t>Line 14</w:t>
            </w:r>
            <w:r w:rsidRPr="002C57AF">
              <w:rPr>
                <w:sz w:val="20"/>
                <w:szCs w:val="20"/>
              </w:rPr>
              <w:t>: 0.20 x sum total of Lines 2-6 + 8 + 10-13</w:t>
            </w:r>
          </w:p>
        </w:tc>
      </w:tr>
      <w:tr w:rsidR="00CB689D" w:rsidRPr="00CC3142" w14:paraId="1A89E652" w14:textId="77777777" w:rsidTr="00FA6B06">
        <w:trPr>
          <w:trHeight w:val="367"/>
          <w:jc w:val="center"/>
        </w:trPr>
        <w:tc>
          <w:tcPr>
            <w:tcW w:w="475" w:type="dxa"/>
            <w:vAlign w:val="bottom"/>
          </w:tcPr>
          <w:p w14:paraId="188062DD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130" w:type="dxa"/>
            <w:vAlign w:val="bottom"/>
          </w:tcPr>
          <w:p w14:paraId="105D6EB0" w14:textId="77777777" w:rsidR="00CB689D" w:rsidRPr="00CC3142" w:rsidRDefault="00CB689D" w:rsidP="00FA6B06">
            <w:pPr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 xml:space="preserve">Estimate freight cost </w:t>
            </w:r>
            <w:r>
              <w:rPr>
                <w:sz w:val="20"/>
                <w:szCs w:val="20"/>
              </w:rPr>
              <w:t xml:space="preserve">of shipping decks to you, </w:t>
            </w:r>
            <w:r w:rsidRPr="00CC3142">
              <w:rPr>
                <w:sz w:val="20"/>
                <w:szCs w:val="20"/>
              </w:rPr>
              <w:t>door to door</w:t>
            </w:r>
          </w:p>
        </w:tc>
        <w:tc>
          <w:tcPr>
            <w:tcW w:w="1620" w:type="dxa"/>
            <w:vAlign w:val="bottom"/>
          </w:tcPr>
          <w:p w14:paraId="6B6C0477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vMerge/>
            <w:vAlign w:val="bottom"/>
          </w:tcPr>
          <w:p w14:paraId="29F441B8" w14:textId="77777777" w:rsidR="00CB689D" w:rsidRPr="00CC3142" w:rsidRDefault="00CB689D" w:rsidP="00FA6B06">
            <w:pPr>
              <w:rPr>
                <w:sz w:val="20"/>
                <w:szCs w:val="20"/>
              </w:rPr>
            </w:pPr>
          </w:p>
        </w:tc>
      </w:tr>
      <w:tr w:rsidR="00CB689D" w:rsidRPr="00CC3142" w14:paraId="55AA142D" w14:textId="77777777" w:rsidTr="00FA6B06">
        <w:trPr>
          <w:trHeight w:val="367"/>
          <w:jc w:val="center"/>
        </w:trPr>
        <w:tc>
          <w:tcPr>
            <w:tcW w:w="475" w:type="dxa"/>
            <w:vAlign w:val="bottom"/>
          </w:tcPr>
          <w:p w14:paraId="37558D4A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130" w:type="dxa"/>
            <w:vAlign w:val="bottom"/>
          </w:tcPr>
          <w:p w14:paraId="681A1DE2" w14:textId="77777777" w:rsidR="00CB689D" w:rsidRPr="00CC3142" w:rsidRDefault="00CB689D" w:rsidP="00FA6B06">
            <w:pPr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Bank transaction fees</w:t>
            </w:r>
          </w:p>
        </w:tc>
        <w:tc>
          <w:tcPr>
            <w:tcW w:w="1620" w:type="dxa"/>
            <w:vAlign w:val="bottom"/>
          </w:tcPr>
          <w:p w14:paraId="4CF94450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vMerge/>
            <w:vAlign w:val="bottom"/>
          </w:tcPr>
          <w:p w14:paraId="11BE8968" w14:textId="77777777" w:rsidR="00CB689D" w:rsidRPr="00CC3142" w:rsidRDefault="00CB689D" w:rsidP="00FA6B06">
            <w:pPr>
              <w:rPr>
                <w:sz w:val="20"/>
                <w:szCs w:val="20"/>
              </w:rPr>
            </w:pPr>
          </w:p>
        </w:tc>
      </w:tr>
      <w:tr w:rsidR="00CB689D" w:rsidRPr="00CC3142" w14:paraId="58AE45B7" w14:textId="77777777" w:rsidTr="00FA6B06">
        <w:trPr>
          <w:trHeight w:val="367"/>
          <w:jc w:val="center"/>
        </w:trPr>
        <w:tc>
          <w:tcPr>
            <w:tcW w:w="475" w:type="dxa"/>
            <w:vAlign w:val="bottom"/>
          </w:tcPr>
          <w:p w14:paraId="78D4E16E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130" w:type="dxa"/>
            <w:vAlign w:val="bottom"/>
          </w:tcPr>
          <w:p w14:paraId="19D9260F" w14:textId="77777777" w:rsidR="00CB689D" w:rsidRPr="00CC3142" w:rsidRDefault="00CB689D" w:rsidP="00FA6B06">
            <w:pPr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Additional UPS Invoice for Customs Fees</w:t>
            </w:r>
          </w:p>
        </w:tc>
        <w:tc>
          <w:tcPr>
            <w:tcW w:w="1620" w:type="dxa"/>
            <w:vAlign w:val="bottom"/>
          </w:tcPr>
          <w:p w14:paraId="3A95D2E9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vMerge/>
            <w:vAlign w:val="bottom"/>
          </w:tcPr>
          <w:p w14:paraId="20C8F6BC" w14:textId="77777777" w:rsidR="00CB689D" w:rsidRPr="00CC3142" w:rsidRDefault="00CB689D" w:rsidP="00FA6B06">
            <w:pPr>
              <w:rPr>
                <w:sz w:val="20"/>
                <w:szCs w:val="20"/>
              </w:rPr>
            </w:pPr>
          </w:p>
        </w:tc>
      </w:tr>
      <w:tr w:rsidR="00CB689D" w:rsidRPr="00CC3142" w14:paraId="28F44165" w14:textId="77777777" w:rsidTr="00FA6B06">
        <w:trPr>
          <w:trHeight w:val="367"/>
          <w:jc w:val="center"/>
        </w:trPr>
        <w:tc>
          <w:tcPr>
            <w:tcW w:w="475" w:type="dxa"/>
            <w:vAlign w:val="bottom"/>
          </w:tcPr>
          <w:p w14:paraId="30B558E5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130" w:type="dxa"/>
            <w:vAlign w:val="bottom"/>
          </w:tcPr>
          <w:p w14:paraId="382013BF" w14:textId="77777777" w:rsidR="00CB689D" w:rsidRPr="00CC3142" w:rsidRDefault="00CB689D" w:rsidP="00FA6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Est. unit cost of packaging materials and shipping boxes</w:t>
            </w:r>
          </w:p>
        </w:tc>
        <w:tc>
          <w:tcPr>
            <w:tcW w:w="1620" w:type="dxa"/>
            <w:vAlign w:val="bottom"/>
          </w:tcPr>
          <w:p w14:paraId="41A255F6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vMerge/>
            <w:shd w:val="thinDiagCross" w:color="auto" w:fill="auto"/>
            <w:vAlign w:val="bottom"/>
          </w:tcPr>
          <w:p w14:paraId="0BC89477" w14:textId="77777777" w:rsidR="00CB689D" w:rsidRPr="00CC3142" w:rsidRDefault="00CB689D" w:rsidP="00FA6B06">
            <w:pPr>
              <w:rPr>
                <w:sz w:val="20"/>
                <w:szCs w:val="20"/>
              </w:rPr>
            </w:pPr>
          </w:p>
        </w:tc>
      </w:tr>
      <w:tr w:rsidR="00CB689D" w:rsidRPr="00CC3142" w14:paraId="13906DB4" w14:textId="77777777" w:rsidTr="00FA6B06">
        <w:trPr>
          <w:trHeight w:val="367"/>
          <w:jc w:val="center"/>
        </w:trPr>
        <w:tc>
          <w:tcPr>
            <w:tcW w:w="475" w:type="dxa"/>
            <w:vAlign w:val="bottom"/>
          </w:tcPr>
          <w:p w14:paraId="3D7D80F4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130" w:type="dxa"/>
            <w:vAlign w:val="bottom"/>
          </w:tcPr>
          <w:p w14:paraId="12C8F280" w14:textId="77777777" w:rsidR="00CB689D" w:rsidRPr="00CC3142" w:rsidRDefault="00CB689D" w:rsidP="00FA6B06">
            <w:pPr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Total packaging materials cost (</w:t>
            </w:r>
            <w:r>
              <w:rPr>
                <w:sz w:val="20"/>
                <w:szCs w:val="20"/>
              </w:rPr>
              <w:t xml:space="preserve">unit cost </w:t>
            </w:r>
            <w:r w:rsidRPr="00CC3142">
              <w:rPr>
                <w:sz w:val="20"/>
                <w:szCs w:val="20"/>
              </w:rPr>
              <w:t xml:space="preserve">x </w:t>
            </w:r>
            <w:r>
              <w:rPr>
                <w:sz w:val="20"/>
                <w:szCs w:val="20"/>
              </w:rPr>
              <w:t>qty.</w:t>
            </w:r>
            <w:r w:rsidRPr="00CC3142">
              <w:rPr>
                <w:sz w:val="20"/>
                <w:szCs w:val="20"/>
              </w:rPr>
              <w:t>)</w:t>
            </w:r>
          </w:p>
        </w:tc>
        <w:tc>
          <w:tcPr>
            <w:tcW w:w="1620" w:type="dxa"/>
            <w:vAlign w:val="bottom"/>
          </w:tcPr>
          <w:p w14:paraId="420BD485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vMerge/>
            <w:vAlign w:val="bottom"/>
          </w:tcPr>
          <w:p w14:paraId="5AE4B8BF" w14:textId="77777777" w:rsidR="00CB689D" w:rsidRPr="00CC3142" w:rsidRDefault="00CB689D" w:rsidP="00FA6B06">
            <w:pPr>
              <w:rPr>
                <w:sz w:val="20"/>
                <w:szCs w:val="20"/>
              </w:rPr>
            </w:pPr>
          </w:p>
        </w:tc>
      </w:tr>
      <w:tr w:rsidR="00CB689D" w:rsidRPr="00CC3142" w14:paraId="5CD51025" w14:textId="77777777" w:rsidTr="00FA6B06">
        <w:trPr>
          <w:trHeight w:val="336"/>
          <w:jc w:val="center"/>
        </w:trPr>
        <w:tc>
          <w:tcPr>
            <w:tcW w:w="475" w:type="dxa"/>
            <w:vAlign w:val="bottom"/>
          </w:tcPr>
          <w:p w14:paraId="26CD3E9A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130" w:type="dxa"/>
            <w:vAlign w:val="bottom"/>
          </w:tcPr>
          <w:p w14:paraId="2AE753DE" w14:textId="77777777" w:rsidR="00CB689D" w:rsidRPr="00CC3142" w:rsidRDefault="00CB689D" w:rsidP="00FA6B06">
            <w:pPr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USPS Priority Mail Small Flat Rate Box (per unit)</w:t>
            </w:r>
          </w:p>
        </w:tc>
        <w:tc>
          <w:tcPr>
            <w:tcW w:w="1620" w:type="dxa"/>
            <w:vAlign w:val="bottom"/>
          </w:tcPr>
          <w:p w14:paraId="07892ECA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vMerge/>
            <w:shd w:val="thinDiagCross" w:color="auto" w:fill="auto"/>
            <w:vAlign w:val="bottom"/>
          </w:tcPr>
          <w:p w14:paraId="34D4A545" w14:textId="77777777" w:rsidR="00CB689D" w:rsidRPr="00CC3142" w:rsidRDefault="00CB689D" w:rsidP="00FA6B06">
            <w:pPr>
              <w:rPr>
                <w:sz w:val="20"/>
                <w:szCs w:val="20"/>
              </w:rPr>
            </w:pPr>
          </w:p>
        </w:tc>
      </w:tr>
      <w:tr w:rsidR="00CB689D" w:rsidRPr="00CC3142" w14:paraId="4096C81C" w14:textId="77777777" w:rsidTr="00FA6B06">
        <w:trPr>
          <w:trHeight w:val="367"/>
          <w:jc w:val="center"/>
        </w:trPr>
        <w:tc>
          <w:tcPr>
            <w:tcW w:w="475" w:type="dxa"/>
            <w:vAlign w:val="bottom"/>
          </w:tcPr>
          <w:p w14:paraId="74D9519A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130" w:type="dxa"/>
            <w:vAlign w:val="bottom"/>
          </w:tcPr>
          <w:p w14:paraId="501C6BF1" w14:textId="77777777" w:rsidR="00CB689D" w:rsidRPr="00CC3142" w:rsidRDefault="00CB689D" w:rsidP="00FA6B06">
            <w:pPr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Shipping and postage cost (</w:t>
            </w:r>
            <w:r>
              <w:rPr>
                <w:sz w:val="20"/>
                <w:szCs w:val="20"/>
              </w:rPr>
              <w:t>Est. for total</w:t>
            </w:r>
            <w:r w:rsidRPr="00CC31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production qty.</w:t>
            </w:r>
            <w:r w:rsidRPr="00CC3142">
              <w:rPr>
                <w:sz w:val="20"/>
                <w:szCs w:val="20"/>
              </w:rPr>
              <w:t>)</w:t>
            </w:r>
          </w:p>
        </w:tc>
        <w:tc>
          <w:tcPr>
            <w:tcW w:w="1620" w:type="dxa"/>
            <w:vAlign w:val="bottom"/>
          </w:tcPr>
          <w:p w14:paraId="6D65E513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vMerge/>
            <w:vAlign w:val="bottom"/>
          </w:tcPr>
          <w:p w14:paraId="7911F2A6" w14:textId="77777777" w:rsidR="00CB689D" w:rsidRPr="00CC3142" w:rsidRDefault="00CB689D" w:rsidP="00FA6B06">
            <w:pPr>
              <w:rPr>
                <w:sz w:val="20"/>
                <w:szCs w:val="20"/>
              </w:rPr>
            </w:pPr>
          </w:p>
        </w:tc>
      </w:tr>
      <w:tr w:rsidR="00CB689D" w:rsidRPr="00CC3142" w14:paraId="626E35A6" w14:textId="77777777" w:rsidTr="00FA6B06">
        <w:trPr>
          <w:trHeight w:val="367"/>
          <w:jc w:val="center"/>
        </w:trPr>
        <w:tc>
          <w:tcPr>
            <w:tcW w:w="475" w:type="dxa"/>
            <w:vAlign w:val="bottom"/>
          </w:tcPr>
          <w:p w14:paraId="7387B31C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130" w:type="dxa"/>
            <w:vAlign w:val="bottom"/>
          </w:tcPr>
          <w:p w14:paraId="37EF2A50" w14:textId="77777777" w:rsidR="00CB689D" w:rsidRDefault="00CB689D" w:rsidP="00FA6B06">
            <w:pPr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Est</w:t>
            </w:r>
            <w:r>
              <w:rPr>
                <w:sz w:val="20"/>
                <w:szCs w:val="20"/>
              </w:rPr>
              <w:t>.</w:t>
            </w:r>
            <w:r w:rsidRPr="00CC3142">
              <w:rPr>
                <w:sz w:val="20"/>
                <w:szCs w:val="20"/>
              </w:rPr>
              <w:t xml:space="preserve"> sales tax and transaction fees (per unit</w:t>
            </w:r>
            <w:r>
              <w:rPr>
                <w:sz w:val="20"/>
                <w:szCs w:val="20"/>
              </w:rPr>
              <w:t xml:space="preserve"> x qty.</w:t>
            </w:r>
            <w:r w:rsidRPr="00CC3142">
              <w:rPr>
                <w:sz w:val="20"/>
                <w:szCs w:val="20"/>
              </w:rPr>
              <w:t>)</w:t>
            </w:r>
          </w:p>
        </w:tc>
        <w:tc>
          <w:tcPr>
            <w:tcW w:w="1620" w:type="dxa"/>
            <w:vAlign w:val="bottom"/>
          </w:tcPr>
          <w:p w14:paraId="6D3723B0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vMerge/>
            <w:vAlign w:val="bottom"/>
          </w:tcPr>
          <w:p w14:paraId="776114F7" w14:textId="77777777" w:rsidR="00CB689D" w:rsidRPr="00CC3142" w:rsidRDefault="00CB689D" w:rsidP="00FA6B06">
            <w:pPr>
              <w:rPr>
                <w:sz w:val="20"/>
                <w:szCs w:val="20"/>
              </w:rPr>
            </w:pPr>
          </w:p>
        </w:tc>
      </w:tr>
      <w:tr w:rsidR="00CB689D" w:rsidRPr="00CC3142" w14:paraId="12E32378" w14:textId="77777777" w:rsidTr="00FA6B06">
        <w:trPr>
          <w:trHeight w:val="367"/>
          <w:jc w:val="center"/>
        </w:trPr>
        <w:tc>
          <w:tcPr>
            <w:tcW w:w="475" w:type="dxa"/>
            <w:vAlign w:val="bottom"/>
          </w:tcPr>
          <w:p w14:paraId="390D0D21" w14:textId="77777777" w:rsidR="00CB689D" w:rsidRDefault="00CB689D" w:rsidP="00FA6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130" w:type="dxa"/>
            <w:vAlign w:val="bottom"/>
          </w:tcPr>
          <w:p w14:paraId="44BD6D13" w14:textId="77777777" w:rsidR="00CB689D" w:rsidRPr="00CC3142" w:rsidRDefault="00CB689D" w:rsidP="00FA6B06">
            <w:pPr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Est</w:t>
            </w:r>
            <w:r>
              <w:rPr>
                <w:sz w:val="20"/>
                <w:szCs w:val="20"/>
              </w:rPr>
              <w:t>.</w:t>
            </w:r>
            <w:r w:rsidRPr="00CC3142">
              <w:rPr>
                <w:sz w:val="20"/>
                <w:szCs w:val="20"/>
              </w:rPr>
              <w:t xml:space="preserve"> returns and refunds (projected 10%</w:t>
            </w:r>
            <w:r>
              <w:rPr>
                <w:sz w:val="20"/>
                <w:szCs w:val="20"/>
              </w:rPr>
              <w:t xml:space="preserve"> of qty.</w:t>
            </w:r>
            <w:r w:rsidRPr="00CC3142">
              <w:rPr>
                <w:sz w:val="20"/>
                <w:szCs w:val="20"/>
              </w:rPr>
              <w:t>)</w:t>
            </w:r>
          </w:p>
        </w:tc>
        <w:tc>
          <w:tcPr>
            <w:tcW w:w="1620" w:type="dxa"/>
            <w:vAlign w:val="bottom"/>
          </w:tcPr>
          <w:p w14:paraId="320E53AF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vMerge/>
            <w:vAlign w:val="bottom"/>
          </w:tcPr>
          <w:p w14:paraId="6AAD3BFC" w14:textId="77777777" w:rsidR="00CB689D" w:rsidRPr="00CC3142" w:rsidRDefault="00CB689D" w:rsidP="00FA6B06">
            <w:pPr>
              <w:rPr>
                <w:sz w:val="20"/>
                <w:szCs w:val="20"/>
              </w:rPr>
            </w:pPr>
          </w:p>
        </w:tc>
      </w:tr>
      <w:tr w:rsidR="00CB689D" w:rsidRPr="00CC3142" w14:paraId="3FF99FD7" w14:textId="77777777" w:rsidTr="00FA6B06">
        <w:trPr>
          <w:trHeight w:val="367"/>
          <w:jc w:val="center"/>
        </w:trPr>
        <w:tc>
          <w:tcPr>
            <w:tcW w:w="475" w:type="dxa"/>
            <w:vAlign w:val="bottom"/>
          </w:tcPr>
          <w:p w14:paraId="2ED45BCE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130" w:type="dxa"/>
            <w:vAlign w:val="bottom"/>
          </w:tcPr>
          <w:p w14:paraId="23D2C3EE" w14:textId="77777777" w:rsidR="00CB689D" w:rsidRPr="00CC3142" w:rsidRDefault="00CB689D" w:rsidP="00FA6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Est. p</w:t>
            </w:r>
            <w:r w:rsidRPr="00CC3142">
              <w:rPr>
                <w:sz w:val="20"/>
                <w:szCs w:val="20"/>
              </w:rPr>
              <w:t xml:space="preserve">romotional, marketing, and </w:t>
            </w:r>
            <w:r>
              <w:rPr>
                <w:sz w:val="20"/>
                <w:szCs w:val="20"/>
              </w:rPr>
              <w:t>advertising costs</w:t>
            </w:r>
          </w:p>
        </w:tc>
        <w:tc>
          <w:tcPr>
            <w:tcW w:w="1620" w:type="dxa"/>
            <w:vAlign w:val="bottom"/>
          </w:tcPr>
          <w:p w14:paraId="67B34FFC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vMerge/>
            <w:vAlign w:val="bottom"/>
          </w:tcPr>
          <w:p w14:paraId="65105E2C" w14:textId="77777777" w:rsidR="00CB689D" w:rsidRPr="00CC3142" w:rsidRDefault="00CB689D" w:rsidP="00FA6B06">
            <w:pPr>
              <w:rPr>
                <w:sz w:val="20"/>
                <w:szCs w:val="20"/>
              </w:rPr>
            </w:pPr>
          </w:p>
        </w:tc>
      </w:tr>
      <w:tr w:rsidR="00CB689D" w:rsidRPr="00CC3142" w14:paraId="6A146E7B" w14:textId="77777777" w:rsidTr="00FA6B06">
        <w:trPr>
          <w:trHeight w:val="367"/>
          <w:jc w:val="center"/>
        </w:trPr>
        <w:tc>
          <w:tcPr>
            <w:tcW w:w="475" w:type="dxa"/>
            <w:vAlign w:val="bottom"/>
          </w:tcPr>
          <w:p w14:paraId="6675DD7C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130" w:type="dxa"/>
            <w:vAlign w:val="bottom"/>
          </w:tcPr>
          <w:p w14:paraId="52BECAD8" w14:textId="77777777" w:rsidR="00CB689D" w:rsidRPr="00CC3142" w:rsidRDefault="00CB689D" w:rsidP="00FA6B06">
            <w:pPr>
              <w:rPr>
                <w:sz w:val="20"/>
                <w:szCs w:val="20"/>
              </w:rPr>
            </w:pPr>
            <w:r w:rsidRPr="00CC3142">
              <w:rPr>
                <w:sz w:val="20"/>
                <w:szCs w:val="20"/>
              </w:rPr>
              <w:t>20% Contingenc</w:t>
            </w:r>
            <w:r>
              <w:rPr>
                <w:sz w:val="20"/>
                <w:szCs w:val="20"/>
              </w:rPr>
              <w:t>y</w:t>
            </w:r>
          </w:p>
        </w:tc>
        <w:tc>
          <w:tcPr>
            <w:tcW w:w="1620" w:type="dxa"/>
            <w:vAlign w:val="bottom"/>
          </w:tcPr>
          <w:p w14:paraId="7C78906A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vMerge/>
            <w:vAlign w:val="bottom"/>
          </w:tcPr>
          <w:p w14:paraId="38492B71" w14:textId="77777777" w:rsidR="00CB689D" w:rsidRPr="00CC3142" w:rsidRDefault="00CB689D" w:rsidP="00FA6B06">
            <w:pPr>
              <w:rPr>
                <w:sz w:val="20"/>
                <w:szCs w:val="20"/>
              </w:rPr>
            </w:pPr>
          </w:p>
        </w:tc>
      </w:tr>
      <w:tr w:rsidR="00CB689D" w:rsidRPr="00CC3142" w14:paraId="72AA92D9" w14:textId="77777777" w:rsidTr="00FA6B06">
        <w:trPr>
          <w:trHeight w:val="489"/>
          <w:jc w:val="center"/>
        </w:trPr>
        <w:tc>
          <w:tcPr>
            <w:tcW w:w="475" w:type="dxa"/>
            <w:vAlign w:val="bottom"/>
          </w:tcPr>
          <w:p w14:paraId="2CDF5C1F" w14:textId="77777777" w:rsidR="00CB689D" w:rsidRDefault="00CB689D" w:rsidP="00FA6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130" w:type="dxa"/>
            <w:vAlign w:val="bottom"/>
          </w:tcPr>
          <w:p w14:paraId="0FDDD945" w14:textId="77777777" w:rsidR="00CB689D" w:rsidRPr="00CC3142" w:rsidRDefault="00CB689D" w:rsidP="00FA6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Work-for-hire artist fees (if any; if none, skip this line)</w:t>
            </w:r>
          </w:p>
        </w:tc>
        <w:tc>
          <w:tcPr>
            <w:tcW w:w="1620" w:type="dxa"/>
            <w:vAlign w:val="bottom"/>
          </w:tcPr>
          <w:p w14:paraId="4CE4F4E5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1" w:type="dxa"/>
            <w:vMerge/>
            <w:vAlign w:val="bottom"/>
          </w:tcPr>
          <w:p w14:paraId="0693E450" w14:textId="77777777" w:rsidR="00CB689D" w:rsidRPr="00CC3142" w:rsidRDefault="00CB689D" w:rsidP="00FA6B06">
            <w:pPr>
              <w:rPr>
                <w:sz w:val="20"/>
                <w:szCs w:val="20"/>
              </w:rPr>
            </w:pPr>
          </w:p>
        </w:tc>
      </w:tr>
      <w:tr w:rsidR="00CB689D" w:rsidRPr="00CC3142" w14:paraId="7F6522BA" w14:textId="77777777" w:rsidTr="00FA6B06">
        <w:trPr>
          <w:trHeight w:val="612"/>
          <w:jc w:val="center"/>
        </w:trPr>
        <w:tc>
          <w:tcPr>
            <w:tcW w:w="475" w:type="dxa"/>
            <w:vAlign w:val="bottom"/>
          </w:tcPr>
          <w:p w14:paraId="14D07B1B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130" w:type="dxa"/>
            <w:vAlign w:val="bottom"/>
          </w:tcPr>
          <w:p w14:paraId="1D0F806B" w14:textId="77777777" w:rsidR="00CB689D" w:rsidRPr="00CC3142" w:rsidRDefault="00CB689D" w:rsidP="00FA6B06">
            <w:pPr>
              <w:rPr>
                <w:sz w:val="20"/>
                <w:szCs w:val="20"/>
              </w:rPr>
            </w:pPr>
            <w:r w:rsidRPr="00CC3142">
              <w:rPr>
                <w:b/>
                <w:sz w:val="20"/>
                <w:szCs w:val="20"/>
              </w:rPr>
              <w:t>PROJECTED</w:t>
            </w:r>
            <w:r>
              <w:rPr>
                <w:b/>
                <w:sz w:val="20"/>
                <w:szCs w:val="20"/>
              </w:rPr>
              <w:t xml:space="preserve"> COST OF PRODUCTION</w:t>
            </w:r>
          </w:p>
        </w:tc>
        <w:tc>
          <w:tcPr>
            <w:tcW w:w="3841" w:type="dxa"/>
            <w:gridSpan w:val="2"/>
            <w:vAlign w:val="bottom"/>
          </w:tcPr>
          <w:p w14:paraId="76BE58E4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</w:p>
        </w:tc>
      </w:tr>
      <w:tr w:rsidR="00CB689D" w:rsidRPr="00CC3142" w14:paraId="4F0D7CD9" w14:textId="77777777" w:rsidTr="00FA6B06">
        <w:trPr>
          <w:trHeight w:val="354"/>
          <w:jc w:val="center"/>
        </w:trPr>
        <w:tc>
          <w:tcPr>
            <w:tcW w:w="475" w:type="dxa"/>
            <w:vAlign w:val="bottom"/>
          </w:tcPr>
          <w:p w14:paraId="65F23C2B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130" w:type="dxa"/>
            <w:vAlign w:val="bottom"/>
          </w:tcPr>
          <w:p w14:paraId="18FB2E8A" w14:textId="77777777" w:rsidR="00CB689D" w:rsidRPr="00CC3142" w:rsidRDefault="00CB689D" w:rsidP="00FA6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Crowdfunding service fee + processing fee (10% of Line 16)</w:t>
            </w:r>
          </w:p>
        </w:tc>
        <w:tc>
          <w:tcPr>
            <w:tcW w:w="3841" w:type="dxa"/>
            <w:gridSpan w:val="2"/>
            <w:vAlign w:val="bottom"/>
          </w:tcPr>
          <w:p w14:paraId="773533B4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</w:p>
        </w:tc>
      </w:tr>
      <w:tr w:rsidR="00CB689D" w:rsidRPr="00CC3142" w14:paraId="09F0D25A" w14:textId="77777777" w:rsidTr="00FA6B06">
        <w:trPr>
          <w:trHeight w:val="779"/>
          <w:jc w:val="center"/>
        </w:trPr>
        <w:tc>
          <w:tcPr>
            <w:tcW w:w="475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537B5F6E" w14:textId="77777777" w:rsidR="00CB689D" w:rsidRPr="00CC3142" w:rsidRDefault="00CB689D" w:rsidP="00FA6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3F08ED8E" w14:textId="77777777" w:rsidR="00CB689D" w:rsidRPr="003E3159" w:rsidRDefault="00CB689D" w:rsidP="00FA6B06">
            <w:pPr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 xml:space="preserve">Add Line 16 + Line 17 = </w:t>
            </w:r>
          </w:p>
          <w:p w14:paraId="548E3E52" w14:textId="77777777" w:rsidR="00CB689D" w:rsidRDefault="00CB689D" w:rsidP="00FA6B06">
            <w:pPr>
              <w:rPr>
                <w:b/>
                <w:sz w:val="20"/>
                <w:szCs w:val="20"/>
              </w:rPr>
            </w:pPr>
          </w:p>
          <w:p w14:paraId="6FF9B28B" w14:textId="77777777" w:rsidR="00CB689D" w:rsidRPr="00CC3142" w:rsidRDefault="00CB689D" w:rsidP="00FA6B0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YOUR CROWD-FUNDING CAMPAIGN GOAL:</w:t>
            </w:r>
          </w:p>
        </w:tc>
        <w:tc>
          <w:tcPr>
            <w:tcW w:w="3841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594367C5" w14:textId="77777777" w:rsidR="00CB689D" w:rsidRPr="00CC3142" w:rsidRDefault="00CB689D" w:rsidP="00FA6B06">
            <w:pPr>
              <w:jc w:val="right"/>
              <w:rPr>
                <w:b/>
                <w:sz w:val="20"/>
                <w:szCs w:val="20"/>
              </w:rPr>
            </w:pPr>
          </w:p>
        </w:tc>
      </w:tr>
    </w:tbl>
    <w:p w14:paraId="56E9875D" w14:textId="57FAD659" w:rsidR="00882730" w:rsidRDefault="00882730" w:rsidP="005B0D8D">
      <w:pPr>
        <w:jc w:val="both"/>
      </w:pPr>
      <w:bookmarkStart w:id="0" w:name="_GoBack"/>
      <w:bookmarkEnd w:id="0"/>
    </w:p>
    <w:p w14:paraId="32049A76" w14:textId="77777777" w:rsidR="005B0D8D" w:rsidRPr="001E490B" w:rsidRDefault="005B0D8D" w:rsidP="00812239">
      <w:pPr>
        <w:jc w:val="both"/>
      </w:pPr>
    </w:p>
    <w:sectPr w:rsidR="005B0D8D" w:rsidRPr="001E490B" w:rsidSect="00AF73CC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73CC"/>
    <w:rsid w:val="00081C22"/>
    <w:rsid w:val="00084527"/>
    <w:rsid w:val="000D5AA0"/>
    <w:rsid w:val="000E6B50"/>
    <w:rsid w:val="001E490B"/>
    <w:rsid w:val="00261B44"/>
    <w:rsid w:val="00370B38"/>
    <w:rsid w:val="003D46CE"/>
    <w:rsid w:val="00413986"/>
    <w:rsid w:val="00472073"/>
    <w:rsid w:val="0049128B"/>
    <w:rsid w:val="005B0D8D"/>
    <w:rsid w:val="006143BF"/>
    <w:rsid w:val="00697555"/>
    <w:rsid w:val="006B111A"/>
    <w:rsid w:val="006E2170"/>
    <w:rsid w:val="00812239"/>
    <w:rsid w:val="00882730"/>
    <w:rsid w:val="009B668F"/>
    <w:rsid w:val="00AF73CC"/>
    <w:rsid w:val="00B22C2C"/>
    <w:rsid w:val="00C82756"/>
    <w:rsid w:val="00CB689D"/>
    <w:rsid w:val="00DD2273"/>
    <w:rsid w:val="00EA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BBB91"/>
  <w15:docId w15:val="{9AED4BD5-6096-4D99-9EF4-3E75081E1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73CC"/>
    <w:rPr>
      <w:bCs/>
      <w:color w:val="333333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 Wen</dc:creator>
  <cp:keywords/>
  <dc:description/>
  <cp:lastModifiedBy>Bell Wen</cp:lastModifiedBy>
  <cp:revision>18</cp:revision>
  <dcterms:created xsi:type="dcterms:W3CDTF">2019-06-24T15:34:00Z</dcterms:created>
  <dcterms:modified xsi:type="dcterms:W3CDTF">2019-07-04T05:00:00Z</dcterms:modified>
</cp:coreProperties>
</file>